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15" w:rsidRPr="004F668A" w:rsidRDefault="00777B15">
      <w:pPr>
        <w:rPr>
          <w:rFonts w:ascii="Arial" w:hAnsi="Arial" w:cs="Arial"/>
          <w:sz w:val="20"/>
          <w:szCs w:val="20"/>
        </w:rPr>
      </w:pPr>
    </w:p>
    <w:p w:rsidR="00777B15" w:rsidRDefault="00415722" w:rsidP="004F668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5b</w:t>
      </w:r>
      <w:r w:rsidR="004F668A" w:rsidRPr="004F668A">
        <w:rPr>
          <w:rFonts w:ascii="Arial" w:hAnsi="Arial" w:cs="Arial"/>
          <w:i/>
          <w:sz w:val="20"/>
          <w:szCs w:val="20"/>
        </w:rPr>
        <w:t xml:space="preserve"> do zaproszenia ofertowego </w:t>
      </w:r>
    </w:p>
    <w:p w:rsidR="007F1FE3" w:rsidRPr="004F668A" w:rsidRDefault="007F1FE3" w:rsidP="007F1FE3">
      <w:pPr>
        <w:rPr>
          <w:rFonts w:ascii="Arial" w:hAnsi="Arial" w:cs="Arial"/>
          <w:i/>
          <w:sz w:val="20"/>
          <w:szCs w:val="20"/>
        </w:rPr>
      </w:pPr>
      <w:r w:rsidRPr="007F2644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777B15" w:rsidRPr="004F668A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4F668A" w:rsidRDefault="004F668A" w:rsidP="004F668A">
      <w:pPr>
        <w:jc w:val="center"/>
        <w:rPr>
          <w:rFonts w:ascii="Arial" w:hAnsi="Arial" w:cs="Arial"/>
          <w:b/>
          <w:sz w:val="20"/>
          <w:szCs w:val="20"/>
        </w:rPr>
      </w:pPr>
      <w:r w:rsidRPr="004F668A">
        <w:rPr>
          <w:rFonts w:ascii="Arial" w:hAnsi="Arial" w:cs="Arial"/>
          <w:b/>
          <w:sz w:val="20"/>
          <w:szCs w:val="20"/>
        </w:rPr>
        <w:t xml:space="preserve">OPIS TECHNICZNY </w:t>
      </w:r>
      <w:r w:rsidR="00DD796B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F6362C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eastAsia="Times New Roman" w:hAnsi="Arial" w:cs="Arial"/>
          <w:sz w:val="20"/>
          <w:szCs w:val="20"/>
        </w:rPr>
        <w:t xml:space="preserve">Przystępując do udziału w postępowaniu na </w:t>
      </w:r>
      <w:r w:rsidRPr="004F668A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Pr="004F668A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88147A">
        <w:rPr>
          <w:rFonts w:ascii="Arial" w:hAnsi="Arial" w:cs="Arial"/>
          <w:sz w:val="20"/>
          <w:szCs w:val="20"/>
        </w:rPr>
        <w:t xml:space="preserve">tekstronicznej </w:t>
      </w:r>
      <w:r w:rsidRPr="004F668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Pr="004F668A">
        <w:rPr>
          <w:rFonts w:ascii="Arial" w:hAnsi="Arial" w:cs="Arial"/>
          <w:b/>
          <w:sz w:val="20"/>
          <w:szCs w:val="20"/>
        </w:rPr>
        <w:t>F/POIR/1/2016</w:t>
      </w:r>
      <w:r w:rsidRPr="004F668A">
        <w:rPr>
          <w:rFonts w:ascii="Arial" w:hAnsi="Arial" w:cs="Arial"/>
          <w:sz w:val="20"/>
          <w:szCs w:val="20"/>
        </w:rPr>
        <w:t xml:space="preserve"> („</w:t>
      </w:r>
      <w:r w:rsidRPr="004F668A">
        <w:rPr>
          <w:rFonts w:ascii="Arial" w:hAnsi="Arial" w:cs="Arial"/>
          <w:b/>
          <w:sz w:val="20"/>
          <w:szCs w:val="20"/>
        </w:rPr>
        <w:t>Postępowanie</w:t>
      </w:r>
      <w:r w:rsidRPr="004F668A">
        <w:rPr>
          <w:rFonts w:ascii="Arial" w:hAnsi="Arial" w:cs="Arial"/>
          <w:sz w:val="20"/>
          <w:szCs w:val="20"/>
        </w:rPr>
        <w:t xml:space="preserve">”), </w:t>
      </w:r>
      <w:r w:rsidR="00415722">
        <w:rPr>
          <w:rFonts w:ascii="Arial" w:hAnsi="Arial" w:cs="Arial"/>
          <w:b/>
          <w:sz w:val="20"/>
          <w:szCs w:val="20"/>
        </w:rPr>
        <w:t>Części 2</w:t>
      </w:r>
      <w:r w:rsidRPr="004F668A">
        <w:rPr>
          <w:rFonts w:ascii="Arial" w:hAnsi="Arial" w:cs="Arial"/>
          <w:sz w:val="20"/>
          <w:szCs w:val="20"/>
        </w:rPr>
        <w:t xml:space="preserve">, tj. </w:t>
      </w:r>
      <w:r w:rsidR="00F6362C" w:rsidRPr="006F0BDB">
        <w:rPr>
          <w:rFonts w:ascii="Arial" w:hAnsi="Arial" w:cs="Arial"/>
          <w:b/>
          <w:sz w:val="20"/>
          <w:szCs w:val="20"/>
        </w:rPr>
        <w:t>D</w:t>
      </w:r>
      <w:r w:rsidR="00F6362C" w:rsidRPr="00F6362C">
        <w:rPr>
          <w:rFonts w:ascii="Arial" w:hAnsi="Arial" w:cs="Arial"/>
          <w:b/>
          <w:sz w:val="20"/>
          <w:szCs w:val="20"/>
        </w:rPr>
        <w:t>ostawa cylindrycznych maszyn dziewiarskich seamless o 28-mym numerze uiglenia i średnicy cylindra od 16” do 20”</w:t>
      </w:r>
      <w:r w:rsidR="00F6362C" w:rsidRPr="00F6362C">
        <w:rPr>
          <w:rFonts w:ascii="Arial" w:hAnsi="Arial" w:cs="Arial"/>
          <w:sz w:val="20"/>
          <w:szCs w:val="20"/>
        </w:rPr>
        <w:t xml:space="preserve"> </w:t>
      </w:r>
    </w:p>
    <w:p w:rsid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hAnsi="Arial" w:cs="Arial"/>
          <w:sz w:val="20"/>
          <w:szCs w:val="20"/>
        </w:rPr>
        <w:t xml:space="preserve">oświadczam, iż </w:t>
      </w:r>
      <w:r>
        <w:rPr>
          <w:rFonts w:ascii="Arial" w:hAnsi="Arial" w:cs="Arial"/>
          <w:sz w:val="20"/>
          <w:szCs w:val="20"/>
        </w:rPr>
        <w:t xml:space="preserve">oferuję cylindryczne maszyny dziewiarskie </w:t>
      </w:r>
      <w:r w:rsidR="00F6362C">
        <w:rPr>
          <w:rFonts w:ascii="Arial" w:hAnsi="Arial" w:cs="Arial"/>
          <w:sz w:val="20"/>
          <w:szCs w:val="20"/>
        </w:rPr>
        <w:t>seamless o 28-m</w:t>
      </w:r>
      <w:r w:rsidRPr="004F668A">
        <w:rPr>
          <w:rFonts w:ascii="Arial" w:hAnsi="Arial" w:cs="Arial"/>
          <w:sz w:val="20"/>
          <w:szCs w:val="20"/>
        </w:rPr>
        <w:t>ym numerze uiglenia</w:t>
      </w:r>
      <w:r>
        <w:rPr>
          <w:rFonts w:ascii="Arial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1740"/>
        <w:gridCol w:w="1885"/>
        <w:gridCol w:w="4093"/>
      </w:tblGrid>
      <w:tr w:rsidR="00F6362C" w:rsidTr="007F1FE3">
        <w:tc>
          <w:tcPr>
            <w:tcW w:w="821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Nazwa maszyny oferowanej przez Wykonawcę</w:t>
            </w:r>
            <w:r w:rsidR="007F1FE3"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3625" w:type="dxa"/>
            <w:gridSpan w:val="2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Wymagane parametry techniczne/wyposażenie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Parametry techniczne/wyposażenie maszyny oferowanej przez Wykonawcę</w:t>
            </w:r>
            <w:r w:rsidR="007F1FE3"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A32E68" w:rsidTr="007F1FE3">
        <w:trPr>
          <w:trHeight w:val="144"/>
        </w:trPr>
        <w:tc>
          <w:tcPr>
            <w:tcW w:w="821" w:type="dxa"/>
            <w:vMerge w:val="restart"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24" w:type="dxa"/>
            <w:vMerge w:val="restart"/>
          </w:tcPr>
          <w:p w:rsidR="00A32E68" w:rsidRPr="007F1FE3" w:rsidRDefault="00A32E68" w:rsidP="0088147A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</w:t>
            </w:r>
            <w:r w:rsidR="0088147A">
              <w:rPr>
                <w:rFonts w:ascii="Arial" w:hAnsi="Arial" w:cs="Arial"/>
                <w:b/>
                <w:sz w:val="20"/>
                <w:szCs w:val="20"/>
              </w:rPr>
              <w:t>y dziewiarskie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seamless o 28</w:t>
            </w:r>
            <w:r w:rsidR="0088147A">
              <w:rPr>
                <w:rFonts w:ascii="Arial" w:hAnsi="Arial" w:cs="Arial"/>
                <w:b/>
                <w:sz w:val="20"/>
                <w:szCs w:val="20"/>
              </w:rPr>
              <w:t>-m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 xml:space="preserve">ym 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lastRenderedPageBreak/>
              <w:t>numerze uiglenia i średnicy cylindra 16”</w:t>
            </w:r>
          </w:p>
        </w:tc>
        <w:tc>
          <w:tcPr>
            <w:tcW w:w="2731" w:type="dxa"/>
            <w:vMerge w:val="restart"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88147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28-m</w:t>
            </w:r>
            <w:r w:rsidR="00A32E68">
              <w:rPr>
                <w:rFonts w:ascii="Arial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A32E68" w:rsidTr="007F1FE3">
        <w:trPr>
          <w:trHeight w:val="144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16”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A32E68" w:rsidTr="007F1FE3">
        <w:trPr>
          <w:trHeight w:val="144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Pr="00F6362C" w:rsidRDefault="00A32E68" w:rsidP="00F6362C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 xml:space="preserve">48 </w:t>
            </w:r>
            <w:r w:rsidR="0088147A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7F1FE3">
        <w:trPr>
          <w:trHeight w:val="144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3</w:t>
            </w:r>
            <w:r w:rsidR="0088147A">
              <w:rPr>
                <w:rFonts w:ascii="Arial" w:hAnsi="Arial" w:cs="Arial"/>
                <w:sz w:val="20"/>
                <w:szCs w:val="20"/>
              </w:rPr>
              <w:t>6 podawaczy przędzy elastycznej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7F1FE3">
        <w:trPr>
          <w:trHeight w:val="144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144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753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 xml:space="preserve">acę maszyny;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jedną maszynę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88147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igły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753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88147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753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753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753"/>
        </w:trPr>
        <w:tc>
          <w:tcPr>
            <w:tcW w:w="82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A32E68" w:rsidRDefault="00A32E68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F6362C">
        <w:trPr>
          <w:trHeight w:val="250"/>
        </w:trPr>
        <w:tc>
          <w:tcPr>
            <w:tcW w:w="821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1885" w:type="dxa"/>
          </w:tcPr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dodatko</w:t>
            </w:r>
            <w:r>
              <w:rPr>
                <w:rFonts w:ascii="Arial" w:hAnsi="Arial" w:cs="Arial"/>
                <w:sz w:val="20"/>
                <w:szCs w:val="20"/>
              </w:rPr>
              <w:t>we bębenki sterujące z płytkami</w:t>
            </w:r>
          </w:p>
        </w:tc>
        <w:tc>
          <w:tcPr>
            <w:tcW w:w="4093" w:type="dxa"/>
          </w:tcPr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250"/>
        </w:trPr>
        <w:tc>
          <w:tcPr>
            <w:tcW w:w="821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platernik haczyków</w:t>
            </w:r>
          </w:p>
        </w:tc>
        <w:tc>
          <w:tcPr>
            <w:tcW w:w="4093" w:type="dxa"/>
          </w:tcPr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7F1FE3">
        <w:trPr>
          <w:trHeight w:val="250"/>
        </w:trPr>
        <w:tc>
          <w:tcPr>
            <w:tcW w:w="821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:rsidR="00A32E68" w:rsidRPr="007F1FE3" w:rsidRDefault="00A32E68" w:rsidP="00F6362C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24" w:type="dxa"/>
            <w:vMerge w:val="restart"/>
          </w:tcPr>
          <w:p w:rsidR="00A32E68" w:rsidRPr="007F1FE3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seamless o 28</w:t>
            </w:r>
            <w:r w:rsidR="0088147A">
              <w:rPr>
                <w:rFonts w:ascii="Arial" w:hAnsi="Arial" w:cs="Arial"/>
                <w:b/>
                <w:sz w:val="20"/>
                <w:szCs w:val="20"/>
              </w:rPr>
              <w:t>-m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ym numerze uiglenia i średnicy cylindra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28-m</w:t>
            </w:r>
            <w:r w:rsidR="00A32E68">
              <w:rPr>
                <w:rFonts w:ascii="Arial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Pr="00F6362C" w:rsidRDefault="00A32E68" w:rsidP="00D65B73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 xml:space="preserve">48 </w:t>
            </w:r>
            <w:r w:rsidR="0088147A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3</w:t>
            </w:r>
            <w:r w:rsidR="0088147A">
              <w:rPr>
                <w:rFonts w:ascii="Arial" w:hAnsi="Arial" w:cs="Arial"/>
                <w:sz w:val="20"/>
                <w:szCs w:val="20"/>
              </w:rPr>
              <w:t>6 podawaczy przędzy elastycznej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dodatko</w:t>
            </w:r>
            <w:r>
              <w:rPr>
                <w:rFonts w:ascii="Arial" w:hAnsi="Arial" w:cs="Arial"/>
                <w:sz w:val="20"/>
                <w:szCs w:val="20"/>
              </w:rPr>
              <w:t>we bębenki sterujące z płytkami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platernik haczyków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RPr="007F1FE3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:rsidR="00A32E68" w:rsidRPr="007F1FE3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24" w:type="dxa"/>
            <w:vMerge w:val="restart"/>
          </w:tcPr>
          <w:p w:rsidR="00A32E68" w:rsidRPr="007F1FE3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seamless o 28</w:t>
            </w:r>
            <w:r w:rsidR="0088147A">
              <w:rPr>
                <w:rFonts w:ascii="Arial" w:hAnsi="Arial" w:cs="Arial"/>
                <w:b/>
                <w:sz w:val="20"/>
                <w:szCs w:val="20"/>
              </w:rPr>
              <w:t>-m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ym numerze uiglenia i średnicy cylindra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18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28-m</w:t>
            </w:r>
            <w:r w:rsidR="00A32E68">
              <w:rPr>
                <w:rFonts w:ascii="Arial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Pr="00F6362C" w:rsidRDefault="00A32E68" w:rsidP="00D65B73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 xml:space="preserve">48 </w:t>
            </w:r>
            <w:r w:rsidR="0088147A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3</w:t>
            </w:r>
            <w:r w:rsidR="0088147A">
              <w:rPr>
                <w:rFonts w:ascii="Arial" w:hAnsi="Arial" w:cs="Arial"/>
                <w:sz w:val="20"/>
                <w:szCs w:val="20"/>
              </w:rPr>
              <w:t>6 podawaczy przędzy elastycznej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dodatko</w:t>
            </w:r>
            <w:r>
              <w:rPr>
                <w:rFonts w:ascii="Arial" w:hAnsi="Arial" w:cs="Arial"/>
                <w:sz w:val="20"/>
                <w:szCs w:val="20"/>
              </w:rPr>
              <w:t>we bębenki sterujące z płytkami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platernik haczyków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RPr="007F1FE3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:rsidR="00A32E68" w:rsidRPr="007F1FE3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24" w:type="dxa"/>
            <w:vMerge w:val="restart"/>
          </w:tcPr>
          <w:p w:rsidR="00A32E68" w:rsidRPr="007F1FE3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seamless o 28</w:t>
            </w:r>
            <w:r w:rsidR="0088147A">
              <w:rPr>
                <w:rFonts w:ascii="Arial" w:hAnsi="Arial" w:cs="Arial"/>
                <w:b/>
                <w:sz w:val="20"/>
                <w:szCs w:val="20"/>
              </w:rPr>
              <w:t>-m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ym numerze uiglenia i średnicy cylindra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28-m</w:t>
            </w:r>
            <w:r w:rsidR="00A32E68">
              <w:rPr>
                <w:rFonts w:ascii="Arial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Pr="00F6362C" w:rsidRDefault="00A32E68" w:rsidP="00D65B73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 xml:space="preserve">48 </w:t>
            </w:r>
            <w:r w:rsidR="0088147A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3</w:t>
            </w:r>
            <w:r w:rsidR="0088147A">
              <w:rPr>
                <w:rFonts w:ascii="Arial" w:hAnsi="Arial" w:cs="Arial"/>
                <w:sz w:val="20"/>
                <w:szCs w:val="20"/>
              </w:rPr>
              <w:t>6 podawaczy przędzy elastycznej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 xml:space="preserve">omplet materiałów </w:t>
            </w:r>
            <w:r w:rsidRPr="004F668A">
              <w:rPr>
                <w:rFonts w:ascii="Arial" w:hAnsi="Arial" w:cs="Arial"/>
                <w:sz w:val="20"/>
                <w:szCs w:val="20"/>
              </w:rPr>
              <w:lastRenderedPageBreak/>
              <w:t>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igły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dodatko</w:t>
            </w:r>
            <w:r>
              <w:rPr>
                <w:rFonts w:ascii="Arial" w:hAnsi="Arial" w:cs="Arial"/>
                <w:sz w:val="20"/>
                <w:szCs w:val="20"/>
              </w:rPr>
              <w:t>we bębenki sterujące z płytkami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platernik haczyków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RPr="007F1FE3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:rsidR="00A32E68" w:rsidRPr="007F1FE3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24" w:type="dxa"/>
            <w:vMerge w:val="restart"/>
          </w:tcPr>
          <w:p w:rsidR="00A32E68" w:rsidRPr="007F1FE3" w:rsidRDefault="00A32E68" w:rsidP="00F6362C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seamless o 28</w:t>
            </w:r>
            <w:r w:rsidR="0088147A">
              <w:rPr>
                <w:rFonts w:ascii="Arial" w:hAnsi="Arial" w:cs="Arial"/>
                <w:b/>
                <w:sz w:val="20"/>
                <w:szCs w:val="20"/>
              </w:rPr>
              <w:t>-m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 xml:space="preserve">ym 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lastRenderedPageBreak/>
              <w:t>numerze uiglenia i średnicy cylindra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vMerge w:val="restart"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28-m</w:t>
            </w:r>
            <w:r w:rsidR="00A32E68">
              <w:rPr>
                <w:rFonts w:ascii="Arial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Pr="00F6362C" w:rsidRDefault="00A32E68" w:rsidP="00D65B73">
            <w:pPr>
              <w:spacing w:before="120" w:after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 xml:space="preserve">48 </w:t>
            </w:r>
            <w:r w:rsidR="0088147A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3</w:t>
            </w:r>
            <w:r w:rsidR="0088147A">
              <w:rPr>
                <w:rFonts w:ascii="Arial" w:hAnsi="Arial" w:cs="Arial"/>
                <w:sz w:val="20"/>
                <w:szCs w:val="20"/>
              </w:rPr>
              <w:t>6 podawaczy przędzy elastycznej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144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 xml:space="preserve">acę maszyny;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jedną maszynę)</w:t>
            </w:r>
          </w:p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igły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88147A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753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A32E68" w:rsidRPr="004F668A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dodatko</w:t>
            </w:r>
            <w:r>
              <w:rPr>
                <w:rFonts w:ascii="Arial" w:hAnsi="Arial" w:cs="Arial"/>
                <w:sz w:val="20"/>
                <w:szCs w:val="20"/>
              </w:rPr>
              <w:t>we bębenki sterujące z płytkami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platernik haczyków</w:t>
            </w:r>
          </w:p>
        </w:tc>
        <w:tc>
          <w:tcPr>
            <w:tcW w:w="4093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A32E68" w:rsidRPr="007F1FE3" w:rsidTr="00D65B73">
        <w:trPr>
          <w:trHeight w:val="250"/>
        </w:trPr>
        <w:tc>
          <w:tcPr>
            <w:tcW w:w="82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A32E68" w:rsidRDefault="00A32E68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2E68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:rsidR="00A32E68" w:rsidRPr="007F1FE3" w:rsidRDefault="00A32E68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62C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</w:tbl>
    <w:p w:rsidR="00F6362C" w:rsidRDefault="00F6362C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7F1FE3" w:rsidRPr="007F1FE3" w:rsidRDefault="007F1FE3" w:rsidP="007F1FE3">
      <w:pPr>
        <w:spacing w:before="120" w:after="120" w:line="312" w:lineRule="auto"/>
        <w:rPr>
          <w:rFonts w:ascii="Arial" w:hAnsi="Arial" w:cs="Arial"/>
          <w:b/>
          <w:i/>
          <w:sz w:val="20"/>
          <w:szCs w:val="20"/>
        </w:rPr>
      </w:pPr>
      <w:r w:rsidRPr="007F1FE3">
        <w:rPr>
          <w:rFonts w:ascii="Arial" w:hAnsi="Arial" w:cs="Arial"/>
          <w:b/>
          <w:i/>
          <w:sz w:val="20"/>
          <w:szCs w:val="20"/>
        </w:rPr>
        <w:t>(*niepotrzebne skreślić)</w:t>
      </w:r>
    </w:p>
    <w:p w:rsidR="004F668A" w:rsidRPr="004F668A" w:rsidRDefault="004F668A" w:rsidP="00777B15">
      <w:pPr>
        <w:rPr>
          <w:rFonts w:ascii="Arial" w:hAnsi="Arial" w:cs="Arial"/>
          <w:sz w:val="20"/>
          <w:szCs w:val="20"/>
        </w:rPr>
      </w:pPr>
    </w:p>
    <w:p w:rsidR="00777B15" w:rsidRPr="00777B15" w:rsidRDefault="00777B15" w:rsidP="00777B15"/>
    <w:p w:rsidR="00144619" w:rsidRPr="00777B15" w:rsidRDefault="00DC6CF2" w:rsidP="0088147A"/>
    <w:sectPr w:rsidR="00144619" w:rsidRPr="00777B15" w:rsidSect="004F668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F2" w:rsidRDefault="00DC6CF2" w:rsidP="00205741">
      <w:pPr>
        <w:spacing w:after="0" w:line="240" w:lineRule="auto"/>
      </w:pPr>
      <w:r>
        <w:separator/>
      </w:r>
    </w:p>
  </w:endnote>
  <w:endnote w:type="continuationSeparator" w:id="0">
    <w:p w:rsidR="00DC6CF2" w:rsidRDefault="00DC6CF2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87611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F2" w:rsidRDefault="00DC6CF2" w:rsidP="00205741">
      <w:pPr>
        <w:spacing w:after="0" w:line="240" w:lineRule="auto"/>
      </w:pPr>
      <w:r>
        <w:separator/>
      </w:r>
    </w:p>
  </w:footnote>
  <w:footnote w:type="continuationSeparator" w:id="0">
    <w:p w:rsidR="00DC6CF2" w:rsidRDefault="00DC6CF2" w:rsidP="00205741">
      <w:pPr>
        <w:spacing w:after="0" w:line="240" w:lineRule="auto"/>
      </w:pPr>
      <w:r>
        <w:continuationSeparator/>
      </w:r>
    </w:p>
  </w:footnote>
  <w:footnote w:id="1">
    <w:p w:rsidR="007F1FE3" w:rsidRPr="007F2868" w:rsidRDefault="007F1FE3">
      <w:pPr>
        <w:pStyle w:val="Tekstprzypisudolnego"/>
        <w:rPr>
          <w:rFonts w:ascii="Arial" w:hAnsi="Arial" w:cs="Arial"/>
          <w:sz w:val="18"/>
          <w:szCs w:val="18"/>
        </w:rPr>
      </w:pPr>
      <w:r w:rsidRPr="007F286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F2868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2">
    <w:p w:rsidR="007F1FE3" w:rsidRPr="007F2868" w:rsidRDefault="007F1FE3">
      <w:pPr>
        <w:pStyle w:val="Tekstprzypisudolnego"/>
        <w:rPr>
          <w:rFonts w:ascii="Arial" w:hAnsi="Arial" w:cs="Arial"/>
          <w:sz w:val="18"/>
          <w:szCs w:val="18"/>
        </w:rPr>
      </w:pPr>
      <w:r w:rsidRPr="007F286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F2868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3">
    <w:p w:rsidR="00A32E68" w:rsidRPr="0088147A" w:rsidRDefault="00A32E68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88147A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88147A">
        <w:rPr>
          <w:rFonts w:ascii="Arial" w:hAnsi="Arial" w:cs="Arial"/>
          <w:i/>
          <w:sz w:val="18"/>
          <w:szCs w:val="18"/>
        </w:rPr>
        <w:t xml:space="preserve"> W przypadku maszyny dziewiarskiej seamless o 28-mym numerze uiglenia i średnicy cylindra</w:t>
      </w:r>
      <w:r w:rsidR="007F2868" w:rsidRPr="0088147A">
        <w:rPr>
          <w:rFonts w:ascii="Arial" w:hAnsi="Arial" w:cs="Arial"/>
          <w:i/>
          <w:sz w:val="18"/>
          <w:szCs w:val="18"/>
        </w:rPr>
        <w:t xml:space="preserve"> 16</w:t>
      </w:r>
      <w:r w:rsidRPr="0088147A">
        <w:rPr>
          <w:rFonts w:ascii="Arial" w:hAnsi="Arial" w:cs="Arial"/>
          <w:i/>
          <w:sz w:val="18"/>
          <w:szCs w:val="18"/>
        </w:rPr>
        <w:t xml:space="preserve">” Wykonawca oferuje </w:t>
      </w:r>
      <w:r w:rsidRPr="0088147A">
        <w:rPr>
          <w:rFonts w:ascii="Arial" w:hAnsi="Arial" w:cs="Arial"/>
          <w:b/>
          <w:i/>
          <w:sz w:val="18"/>
          <w:szCs w:val="18"/>
        </w:rPr>
        <w:t>dwie maszyny</w:t>
      </w:r>
      <w:r w:rsidRPr="0088147A">
        <w:rPr>
          <w:rFonts w:ascii="Arial" w:hAnsi="Arial" w:cs="Arial"/>
          <w:i/>
          <w:sz w:val="18"/>
          <w:szCs w:val="18"/>
        </w:rPr>
        <w:t xml:space="preserve">, więc jest zobowiązany do zaoferowania </w:t>
      </w:r>
      <w:r w:rsidR="007F2868" w:rsidRPr="0088147A">
        <w:rPr>
          <w:rFonts w:ascii="Arial" w:hAnsi="Arial" w:cs="Arial"/>
          <w:i/>
          <w:sz w:val="18"/>
          <w:szCs w:val="18"/>
        </w:rPr>
        <w:t xml:space="preserve">kompletów wyposażenia oraz innych elementów dla każdej maszyny.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1C6BF9"/>
    <w:rsid w:val="001F0758"/>
    <w:rsid w:val="00205741"/>
    <w:rsid w:val="00415722"/>
    <w:rsid w:val="00487611"/>
    <w:rsid w:val="004F668A"/>
    <w:rsid w:val="006F0BDB"/>
    <w:rsid w:val="00777B15"/>
    <w:rsid w:val="007F1FE3"/>
    <w:rsid w:val="007F2868"/>
    <w:rsid w:val="0088147A"/>
    <w:rsid w:val="00A32E68"/>
    <w:rsid w:val="00A35325"/>
    <w:rsid w:val="00A52E87"/>
    <w:rsid w:val="00DC6CF2"/>
    <w:rsid w:val="00DD796B"/>
    <w:rsid w:val="00EC67F6"/>
    <w:rsid w:val="00F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D7C07-6162-45A7-9D88-BC06CB7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4F668A"/>
    <w:pPr>
      <w:ind w:left="720"/>
      <w:contextualSpacing/>
    </w:pPr>
  </w:style>
  <w:style w:type="table" w:styleId="Tabela-Siatka">
    <w:name w:val="Table Grid"/>
    <w:basedOn w:val="Standardowy"/>
    <w:uiPriority w:val="39"/>
    <w:rsid w:val="004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9351-B409-4956-96D9-0D0452D4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Piotr Kubiak</cp:lastModifiedBy>
  <cp:revision>5</cp:revision>
  <cp:lastPrinted>2016-12-05T17:47:00Z</cp:lastPrinted>
  <dcterms:created xsi:type="dcterms:W3CDTF">2016-12-05T13:13:00Z</dcterms:created>
  <dcterms:modified xsi:type="dcterms:W3CDTF">2016-12-07T09:54:00Z</dcterms:modified>
</cp:coreProperties>
</file>